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7BF5" w14:textId="25F83441" w:rsidR="00143E46" w:rsidRPr="003702D3" w:rsidRDefault="00143E46" w:rsidP="00143E46">
      <w:pPr>
        <w:spacing w:line="320" w:lineRule="exact"/>
        <w:ind w:leftChars="39" w:left="185" w:hangingChars="34" w:hanging="99"/>
        <w:rPr>
          <w:rFonts w:ascii="游ゴシック" w:eastAsia="游ゴシック" w:hAnsi="游ゴシック"/>
          <w:b/>
          <w:bCs/>
          <w:sz w:val="29"/>
          <w:szCs w:val="29"/>
        </w:rPr>
      </w:pPr>
      <w:r>
        <w:rPr>
          <w:rFonts w:ascii="游ゴシック" w:eastAsia="游ゴシック" w:hAnsi="游ゴシック" w:hint="eastAsia"/>
          <w:b/>
          <w:bCs/>
          <w:sz w:val="29"/>
          <w:szCs w:val="29"/>
        </w:rPr>
        <w:t>学校</w:t>
      </w:r>
      <w:r w:rsidRPr="003702D3">
        <w:rPr>
          <w:rFonts w:ascii="游ゴシック" w:eastAsia="游ゴシック" w:hAnsi="游ゴシック" w:hint="eastAsia"/>
          <w:b/>
          <w:bCs/>
          <w:sz w:val="29"/>
          <w:szCs w:val="29"/>
        </w:rPr>
        <w:t>いじめ</w:t>
      </w:r>
      <w:r>
        <w:rPr>
          <w:rFonts w:ascii="游ゴシック" w:eastAsia="游ゴシック" w:hAnsi="游ゴシック" w:hint="eastAsia"/>
          <w:b/>
          <w:bCs/>
          <w:sz w:val="29"/>
          <w:szCs w:val="29"/>
        </w:rPr>
        <w:t>対策組織</w:t>
      </w:r>
      <w:r w:rsidRPr="003702D3">
        <w:rPr>
          <w:rFonts w:ascii="游ゴシック" w:eastAsia="游ゴシック" w:hAnsi="游ゴシック" w:hint="eastAsia"/>
          <w:b/>
          <w:bCs/>
          <w:sz w:val="29"/>
          <w:szCs w:val="29"/>
        </w:rPr>
        <w:t>の</w:t>
      </w:r>
      <w:r w:rsidR="00FD53ED">
        <w:rPr>
          <w:rFonts w:ascii="游ゴシック" w:eastAsia="游ゴシック" w:hAnsi="游ゴシック" w:hint="eastAsia"/>
          <w:b/>
          <w:bCs/>
          <w:sz w:val="29"/>
          <w:szCs w:val="29"/>
        </w:rPr>
        <w:t>適切な</w:t>
      </w:r>
      <w:r>
        <w:rPr>
          <w:rFonts w:ascii="游ゴシック" w:eastAsia="游ゴシック" w:hAnsi="游ゴシック" w:hint="eastAsia"/>
          <w:b/>
          <w:bCs/>
          <w:sz w:val="29"/>
          <w:szCs w:val="29"/>
        </w:rPr>
        <w:t>運用</w:t>
      </w:r>
      <w:r w:rsidR="00310C88">
        <w:rPr>
          <w:rFonts w:ascii="游ゴシック" w:eastAsia="游ゴシック" w:hAnsi="游ゴシック" w:hint="eastAsia"/>
          <w:b/>
          <w:bCs/>
          <w:sz w:val="29"/>
          <w:szCs w:val="29"/>
        </w:rPr>
        <w:t>に関わる</w:t>
      </w:r>
      <w:r w:rsidRPr="003702D3">
        <w:rPr>
          <w:rFonts w:ascii="游ゴシック" w:eastAsia="游ゴシック" w:hAnsi="游ゴシック" w:hint="eastAsia"/>
          <w:b/>
          <w:bCs/>
          <w:sz w:val="29"/>
          <w:szCs w:val="29"/>
        </w:rPr>
        <w:t>チェック</w:t>
      </w:r>
      <w:r>
        <w:rPr>
          <w:rFonts w:ascii="游ゴシック" w:eastAsia="游ゴシック" w:hAnsi="游ゴシック" w:hint="eastAsia"/>
          <w:b/>
          <w:bCs/>
          <w:sz w:val="29"/>
          <w:szCs w:val="29"/>
        </w:rPr>
        <w:t>シート</w:t>
      </w:r>
    </w:p>
    <w:p w14:paraId="34191594" w14:textId="77777777" w:rsidR="00143E46" w:rsidRDefault="00143E46" w:rsidP="00143E46">
      <w:pPr>
        <w:autoSpaceDE w:val="0"/>
        <w:autoSpaceDN w:val="0"/>
        <w:spacing w:line="280" w:lineRule="exact"/>
        <w:ind w:leftChars="0" w:left="99" w:hangingChars="45" w:hanging="99"/>
        <w:rPr>
          <w:rFonts w:ascii="游ゴシック" w:eastAsia="游ゴシック" w:hAnsi="游ゴシック"/>
          <w:b/>
          <w:bCs/>
          <w:szCs w:val="28"/>
        </w:rPr>
      </w:pPr>
    </w:p>
    <w:p w14:paraId="415DA4A2" w14:textId="1FA98908" w:rsidR="00143E46" w:rsidRPr="009A7743" w:rsidRDefault="00143E46" w:rsidP="00143E46">
      <w:pPr>
        <w:autoSpaceDE w:val="0"/>
        <w:autoSpaceDN w:val="0"/>
        <w:spacing w:line="280" w:lineRule="exact"/>
        <w:ind w:leftChars="0" w:left="99" w:hangingChars="45" w:hanging="99"/>
        <w:rPr>
          <w:rFonts w:ascii="游ゴシック" w:eastAsia="游ゴシック" w:hAnsi="游ゴシック"/>
          <w:b/>
          <w:bCs/>
          <w:szCs w:val="28"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5"/>
        <w:gridCol w:w="1009"/>
      </w:tblGrid>
      <w:tr w:rsidR="00143E46" w:rsidRPr="009A7743" w14:paraId="55AF03E1" w14:textId="77777777" w:rsidTr="00143E46">
        <w:trPr>
          <w:trHeight w:val="82"/>
        </w:trPr>
        <w:tc>
          <w:tcPr>
            <w:tcW w:w="8205" w:type="dxa"/>
            <w:vAlign w:val="center"/>
          </w:tcPr>
          <w:p w14:paraId="4081BAD6" w14:textId="77777777" w:rsidR="00143E46" w:rsidRPr="009A7743" w:rsidRDefault="00143E46" w:rsidP="000C3B85">
            <w:pPr>
              <w:spacing w:line="280" w:lineRule="exact"/>
              <w:ind w:leftChars="0" w:left="210" w:hanging="210"/>
              <w:jc w:val="center"/>
              <w:rPr>
                <w:rFonts w:ascii="游ゴシック" w:eastAsia="游ゴシック" w:hAnsi="游ゴシック"/>
                <w:b/>
                <w:bCs/>
                <w:sz w:val="21"/>
                <w:szCs w:val="24"/>
              </w:rPr>
            </w:pPr>
            <w:r w:rsidRPr="009A7743">
              <w:rPr>
                <w:rFonts w:ascii="游ゴシック" w:eastAsia="游ゴシック" w:hAnsi="游ゴシック" w:hint="eastAsia"/>
                <w:b/>
                <w:bCs/>
                <w:sz w:val="21"/>
                <w:szCs w:val="24"/>
              </w:rPr>
              <w:t>チェックポイント</w:t>
            </w:r>
          </w:p>
        </w:tc>
        <w:tc>
          <w:tcPr>
            <w:tcW w:w="1009" w:type="dxa"/>
            <w:vAlign w:val="center"/>
          </w:tcPr>
          <w:p w14:paraId="4BE9715E" w14:textId="00CB9482" w:rsidR="00143E46" w:rsidRPr="009A7743" w:rsidRDefault="00143E46" w:rsidP="00143E46">
            <w:pPr>
              <w:spacing w:line="280" w:lineRule="exact"/>
              <w:ind w:leftChars="0" w:left="74" w:hangingChars="41" w:hanging="74"/>
              <w:jc w:val="center"/>
              <w:rPr>
                <w:rFonts w:ascii="游ゴシック" w:eastAsia="游ゴシック" w:hAnsi="游ゴシック"/>
                <w:b/>
                <w:bCs/>
                <w:sz w:val="21"/>
                <w:szCs w:val="24"/>
              </w:rPr>
            </w:pPr>
            <w:r w:rsidRPr="00143E4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チェック</w:t>
            </w:r>
          </w:p>
        </w:tc>
      </w:tr>
      <w:tr w:rsidR="00143E46" w:rsidRPr="00E40367" w14:paraId="4831A732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3634BBAF" w14:textId="5DE965E3" w:rsidR="00143E46" w:rsidRPr="003119CB" w:rsidRDefault="00FD53ED" w:rsidP="000C3B85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児童生徒に対し、</w:t>
            </w:r>
            <w:r w:rsidR="00CE24AC">
              <w:rPr>
                <w:rFonts w:ascii="游ゴシック" w:eastAsia="游ゴシック" w:hAnsi="游ゴシック" w:hint="eastAsia"/>
                <w:sz w:val="21"/>
                <w:szCs w:val="21"/>
              </w:rPr>
              <w:t>日ごろから</w:t>
            </w:r>
            <w:r w:rsidRPr="00FD53ED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学校いじめ対策組織の存在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と</w:t>
            </w:r>
            <w:r w:rsidRPr="00FD53ED">
              <w:rPr>
                <w:rFonts w:ascii="游ゴシック" w:eastAsia="游ゴシック" w:hAnsi="游ゴシック" w:hint="eastAsia"/>
                <w:sz w:val="21"/>
                <w:szCs w:val="21"/>
              </w:rPr>
              <w:t>活動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を分かりやすく周知している。</w:t>
            </w:r>
          </w:p>
        </w:tc>
        <w:tc>
          <w:tcPr>
            <w:tcW w:w="1009" w:type="dxa"/>
            <w:vAlign w:val="center"/>
          </w:tcPr>
          <w:p w14:paraId="20110676" w14:textId="77777777" w:rsidR="00143E46" w:rsidRPr="003119CB" w:rsidRDefault="00143E46" w:rsidP="000C3B85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143E46" w:rsidRPr="00E40367" w14:paraId="7E5D5B29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33E80A32" w14:textId="0A84BC30" w:rsidR="00143E46" w:rsidRPr="003119CB" w:rsidRDefault="00FD53ED" w:rsidP="000C3B85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保護者に対し、</w:t>
            </w:r>
            <w:r w:rsidR="00CE24AC">
              <w:rPr>
                <w:rFonts w:ascii="游ゴシック" w:eastAsia="游ゴシック" w:hAnsi="游ゴシック" w:hint="eastAsia"/>
                <w:sz w:val="21"/>
                <w:szCs w:val="21"/>
              </w:rPr>
              <w:t>日ごろから</w:t>
            </w:r>
            <w:r w:rsidRPr="00FD53ED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学校いじめ対策組織の存在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と</w:t>
            </w:r>
            <w:r w:rsidRPr="00FD53ED">
              <w:rPr>
                <w:rFonts w:ascii="游ゴシック" w:eastAsia="游ゴシック" w:hAnsi="游ゴシック" w:hint="eastAsia"/>
                <w:sz w:val="21"/>
                <w:szCs w:val="21"/>
              </w:rPr>
              <w:t>活動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を分かりやすく周知している。</w:t>
            </w:r>
          </w:p>
        </w:tc>
        <w:tc>
          <w:tcPr>
            <w:tcW w:w="1009" w:type="dxa"/>
            <w:vAlign w:val="center"/>
          </w:tcPr>
          <w:p w14:paraId="67DC029E" w14:textId="77777777" w:rsidR="00143E46" w:rsidRPr="00143E46" w:rsidRDefault="00143E46" w:rsidP="000C3B85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143E46" w:rsidRPr="00E40367" w14:paraId="3F628FF3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5E7F2615" w14:textId="1E47E4E5" w:rsidR="00143E46" w:rsidRPr="003119CB" w:rsidRDefault="00CE24AC" w:rsidP="000C3B85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いじめの相談・通報を受け付ける担当の教員を周知するなど、児童生徒から相談・通報を受け付ける窓口としての体制を整えている。</w:t>
            </w:r>
          </w:p>
        </w:tc>
        <w:tc>
          <w:tcPr>
            <w:tcW w:w="1009" w:type="dxa"/>
            <w:vAlign w:val="center"/>
          </w:tcPr>
          <w:p w14:paraId="4EE4ECF0" w14:textId="77777777" w:rsidR="00143E46" w:rsidRPr="00143E46" w:rsidRDefault="00143E46" w:rsidP="000C3B85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143E46" w:rsidRPr="00E40367" w14:paraId="07D4C3F5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5E570C25" w14:textId="1E63963E" w:rsidR="004C6963" w:rsidRDefault="00310C88" w:rsidP="004C6963">
            <w:pPr>
              <w:autoSpaceDE w:val="0"/>
              <w:autoSpaceDN w:val="0"/>
              <w:spacing w:line="280" w:lineRule="exact"/>
              <w:ind w:leftChars="0" w:left="21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いじめへの対応や被害者への支援について</w:t>
            </w:r>
            <w:r w:rsidR="004B71DB">
              <w:rPr>
                <w:rFonts w:ascii="游ゴシック" w:eastAsia="游ゴシック" w:hAnsi="游ゴシック" w:hint="eastAsia"/>
                <w:sz w:val="21"/>
                <w:szCs w:val="21"/>
              </w:rPr>
              <w:t>、</w:t>
            </w:r>
            <w:r w:rsidR="004C6963">
              <w:rPr>
                <w:rFonts w:ascii="游ゴシック" w:eastAsia="游ゴシック" w:hAnsi="游ゴシック" w:hint="eastAsia"/>
                <w:sz w:val="21"/>
                <w:szCs w:val="21"/>
              </w:rPr>
              <w:t>児童生徒から十分な認識と、加害者から</w:t>
            </w:r>
          </w:p>
          <w:p w14:paraId="556811CD" w14:textId="386E1C9F" w:rsidR="00310C88" w:rsidRPr="003119CB" w:rsidRDefault="004C6963" w:rsidP="004C6963">
            <w:pPr>
              <w:autoSpaceDE w:val="0"/>
              <w:autoSpaceDN w:val="0"/>
              <w:spacing w:line="280" w:lineRule="exact"/>
              <w:ind w:leftChars="0" w:left="21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の報復を恐れない程度の十分な</w:t>
            </w:r>
            <w:r w:rsidR="00310C88" w:rsidRPr="00310C88">
              <w:rPr>
                <w:rFonts w:ascii="游ゴシック" w:eastAsia="游ゴシック" w:hAnsi="游ゴシック" w:hint="eastAsia"/>
                <w:sz w:val="21"/>
                <w:szCs w:val="21"/>
              </w:rPr>
              <w:t>信頼</w:t>
            </w:r>
            <w:r w:rsidR="00310C88">
              <w:rPr>
                <w:rFonts w:ascii="游ゴシック" w:eastAsia="游ゴシック" w:hAnsi="游ゴシック" w:hint="eastAsia"/>
                <w:sz w:val="21"/>
                <w:szCs w:val="21"/>
              </w:rPr>
              <w:t>を得ている。</w:t>
            </w:r>
          </w:p>
        </w:tc>
        <w:tc>
          <w:tcPr>
            <w:tcW w:w="1009" w:type="dxa"/>
            <w:vAlign w:val="center"/>
          </w:tcPr>
          <w:p w14:paraId="147FD9D7" w14:textId="77777777" w:rsidR="00143E46" w:rsidRPr="00143E46" w:rsidRDefault="00143E46" w:rsidP="000C3B85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291E84F9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4C7F117F" w14:textId="77777777" w:rsidR="00066948" w:rsidRDefault="00D202C4" w:rsidP="00D202C4">
            <w:pPr>
              <w:autoSpaceDE w:val="0"/>
              <w:autoSpaceDN w:val="0"/>
              <w:spacing w:line="280" w:lineRule="exact"/>
              <w:ind w:leftChars="0" w:left="21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教職員の間で、いじめに関する</w:t>
            </w:r>
            <w:r w:rsidRPr="00D202C4">
              <w:rPr>
                <w:rFonts w:ascii="游ゴシック" w:eastAsia="游ゴシック" w:hAnsi="游ゴシック" w:hint="eastAsia"/>
                <w:sz w:val="21"/>
                <w:szCs w:val="21"/>
              </w:rPr>
              <w:t>ささいな兆候や懸念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があった場合は、</w:t>
            </w:r>
            <w:r w:rsidRPr="00D202C4">
              <w:rPr>
                <w:rFonts w:ascii="游ゴシック" w:eastAsia="游ゴシック" w:hAnsi="游ゴシック" w:hint="eastAsia"/>
                <w:sz w:val="21"/>
                <w:szCs w:val="21"/>
              </w:rPr>
              <w:t>直ちに全て</w:t>
            </w:r>
            <w:r w:rsidR="00066948">
              <w:rPr>
                <w:rFonts w:ascii="游ゴシック" w:eastAsia="游ゴシック" w:hAnsi="游ゴシック" w:hint="eastAsia"/>
                <w:sz w:val="21"/>
                <w:szCs w:val="21"/>
              </w:rPr>
              <w:t>学校</w:t>
            </w:r>
          </w:p>
          <w:p w14:paraId="5BEFCE3E" w14:textId="3F586E7F" w:rsidR="00D202C4" w:rsidRDefault="00D202C4" w:rsidP="00066948">
            <w:pPr>
              <w:autoSpaceDE w:val="0"/>
              <w:autoSpaceDN w:val="0"/>
              <w:spacing w:line="280" w:lineRule="exact"/>
              <w:ind w:leftChars="0" w:left="21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いじめ対策</w:t>
            </w:r>
            <w:r w:rsidRPr="00D202C4">
              <w:rPr>
                <w:rFonts w:ascii="游ゴシック" w:eastAsia="游ゴシック" w:hAnsi="游ゴシック" w:hint="eastAsia"/>
                <w:sz w:val="21"/>
                <w:szCs w:val="21"/>
              </w:rPr>
              <w:t>組織に報告・相談する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という意識</w:t>
            </w:r>
            <w:r w:rsidR="00757CD6">
              <w:rPr>
                <w:rFonts w:ascii="游ゴシック" w:eastAsia="游ゴシック" w:hAnsi="游ゴシック" w:hint="eastAsia"/>
                <w:sz w:val="21"/>
                <w:szCs w:val="21"/>
              </w:rPr>
              <w:t>を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共有</w:t>
            </w:r>
            <w:r w:rsidR="00757CD6">
              <w:rPr>
                <w:rFonts w:ascii="游ゴシック" w:eastAsia="游ゴシック" w:hAnsi="游ゴシック" w:hint="eastAsia"/>
                <w:sz w:val="21"/>
                <w:szCs w:val="21"/>
              </w:rPr>
              <w:t>し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ている。</w:t>
            </w:r>
          </w:p>
        </w:tc>
        <w:tc>
          <w:tcPr>
            <w:tcW w:w="1009" w:type="dxa"/>
            <w:vAlign w:val="center"/>
          </w:tcPr>
          <w:p w14:paraId="19C802C2" w14:textId="0C7FA6E6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5D69B7CE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569DC2BA" w14:textId="4EE0BB2B" w:rsidR="004B71DB" w:rsidRDefault="00D202C4" w:rsidP="00D202C4">
            <w:pPr>
              <w:autoSpaceDE w:val="0"/>
              <w:autoSpaceDN w:val="0"/>
              <w:spacing w:line="280" w:lineRule="exact"/>
              <w:ind w:leftChars="0" w:left="21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教職員の間で、</w:t>
            </w:r>
            <w:r w:rsidR="004B71DB" w:rsidRPr="004B71DB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学校いじめ防止基本方針やマニュアル等に</w:t>
            </w:r>
            <w:r w:rsidR="004B71DB">
              <w:rPr>
                <w:rFonts w:ascii="游ゴシック" w:eastAsia="游ゴシック" w:hAnsi="游ゴシック" w:hint="eastAsia"/>
                <w:sz w:val="21"/>
                <w:szCs w:val="21"/>
              </w:rPr>
              <w:t>より、</w:t>
            </w:r>
            <w:r w:rsidR="004B71DB" w:rsidRPr="004B71DB">
              <w:rPr>
                <w:rFonts w:ascii="游ゴシック" w:eastAsia="游ゴシック" w:hAnsi="游ゴシック"/>
                <w:sz w:val="21"/>
                <w:szCs w:val="21"/>
              </w:rPr>
              <w:t>いじめの情報共有の</w:t>
            </w:r>
          </w:p>
          <w:p w14:paraId="735C50E3" w14:textId="185493A4" w:rsidR="00D202C4" w:rsidRDefault="004B71DB" w:rsidP="004B71DB">
            <w:pPr>
              <w:autoSpaceDE w:val="0"/>
              <w:autoSpaceDN w:val="0"/>
              <w:spacing w:line="280" w:lineRule="exact"/>
              <w:ind w:leftChars="0" w:left="21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B71DB">
              <w:rPr>
                <w:rFonts w:ascii="游ゴシック" w:eastAsia="游ゴシック" w:hAnsi="游ゴシック"/>
                <w:sz w:val="21"/>
                <w:szCs w:val="21"/>
              </w:rPr>
              <w:t>手順及び情報共有すべき内容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についての知識</w:t>
            </w:r>
            <w:r w:rsidR="00757CD6">
              <w:rPr>
                <w:rFonts w:ascii="游ゴシック" w:eastAsia="游ゴシック" w:hAnsi="游ゴシック" w:hint="eastAsia"/>
                <w:sz w:val="21"/>
                <w:szCs w:val="21"/>
              </w:rPr>
              <w:t>を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共有</w:t>
            </w:r>
            <w:r w:rsidR="00757CD6">
              <w:rPr>
                <w:rFonts w:ascii="游ゴシック" w:eastAsia="游ゴシック" w:hAnsi="游ゴシック" w:hint="eastAsia"/>
                <w:sz w:val="21"/>
                <w:szCs w:val="21"/>
              </w:rPr>
              <w:t>し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ている。</w:t>
            </w:r>
          </w:p>
        </w:tc>
        <w:tc>
          <w:tcPr>
            <w:tcW w:w="1009" w:type="dxa"/>
            <w:vAlign w:val="center"/>
          </w:tcPr>
          <w:p w14:paraId="379800F6" w14:textId="37B756AE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7F027FA2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2793EC05" w14:textId="46768CC9" w:rsidR="00D202C4" w:rsidRDefault="00066948" w:rsidP="00D202C4">
            <w:pPr>
              <w:autoSpaceDE w:val="0"/>
              <w:autoSpaceDN w:val="0"/>
              <w:spacing w:line="280" w:lineRule="exact"/>
              <w:ind w:leftChars="0" w:left="21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学校</w:t>
            </w:r>
            <w:r w:rsidR="00D202C4">
              <w:rPr>
                <w:rFonts w:ascii="游ゴシック" w:eastAsia="游ゴシック" w:hAnsi="游ゴシック" w:hint="eastAsia"/>
                <w:sz w:val="21"/>
                <w:szCs w:val="21"/>
              </w:rPr>
              <w:t>いじめ対策組織における</w:t>
            </w:r>
            <w:r w:rsidR="00D202C4" w:rsidRPr="00CE24AC">
              <w:rPr>
                <w:rFonts w:ascii="游ゴシック" w:eastAsia="游ゴシック" w:hAnsi="游ゴシック" w:hint="eastAsia"/>
                <w:sz w:val="21"/>
                <w:szCs w:val="21"/>
              </w:rPr>
              <w:t>全体の総合調整等を行う</w:t>
            </w:r>
            <w:r w:rsidR="00D202C4">
              <w:rPr>
                <w:rFonts w:ascii="游ゴシック" w:eastAsia="游ゴシック" w:hAnsi="游ゴシック" w:hint="eastAsia"/>
                <w:sz w:val="21"/>
                <w:szCs w:val="21"/>
              </w:rPr>
              <w:t>担当者が決まっている。</w:t>
            </w:r>
          </w:p>
          <w:p w14:paraId="086E3FFC" w14:textId="32C8AFB1" w:rsidR="00D202C4" w:rsidRPr="00310C88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08995FF2" w14:textId="4CB4A7AA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3821ADBF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499105A4" w14:textId="65E3FB43" w:rsidR="00D202C4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CE24AC">
              <w:rPr>
                <w:rFonts w:ascii="游ゴシック" w:eastAsia="游ゴシック" w:hAnsi="游ゴシック" w:hint="eastAsia"/>
                <w:sz w:val="21"/>
                <w:szCs w:val="21"/>
              </w:rPr>
              <w:t>学級担任及び教科担任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は全員が学校いじめ対策組織に参画</w:t>
            </w:r>
            <w:r w:rsidR="00757CD6">
              <w:rPr>
                <w:rFonts w:ascii="游ゴシック" w:eastAsia="游ゴシック" w:hAnsi="游ゴシック" w:hint="eastAsia"/>
                <w:sz w:val="21"/>
                <w:szCs w:val="21"/>
              </w:rPr>
              <w:t>し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ている。</w:t>
            </w:r>
          </w:p>
          <w:p w14:paraId="1DE756F3" w14:textId="69D553C2" w:rsidR="00D202C4" w:rsidRPr="003119CB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4EFF6DBC" w14:textId="13A549BA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0422C6D4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7F135A2A" w14:textId="646ED750" w:rsidR="00D202C4" w:rsidRPr="00D202C4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202C4">
              <w:rPr>
                <w:rFonts w:ascii="游ゴシック" w:eastAsia="游ゴシック" w:hAnsi="游ゴシック"/>
                <w:sz w:val="21"/>
                <w:szCs w:val="21"/>
              </w:rPr>
              <w:t>スクールカウンセラー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など</w:t>
            </w:r>
            <w:r w:rsidRPr="00D202C4">
              <w:rPr>
                <w:rFonts w:ascii="游ゴシック" w:eastAsia="游ゴシック" w:hAnsi="游ゴシック"/>
                <w:sz w:val="21"/>
                <w:szCs w:val="21"/>
              </w:rPr>
              <w:t>心理や福祉の専門家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、</w:t>
            </w:r>
            <w:r w:rsidRPr="00D202C4">
              <w:rPr>
                <w:rFonts w:ascii="游ゴシック" w:eastAsia="游ゴシック" w:hAnsi="游ゴシック"/>
                <w:sz w:val="21"/>
                <w:szCs w:val="21"/>
              </w:rPr>
              <w:t>外部専門家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などが</w:t>
            </w:r>
            <w:r w:rsidR="00066948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学校いじめ対策組織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に参画</w:t>
            </w:r>
            <w:r w:rsidR="00757CD6">
              <w:rPr>
                <w:rFonts w:ascii="游ゴシック" w:eastAsia="游ゴシック" w:hAnsi="游ゴシック" w:hint="eastAsia"/>
                <w:sz w:val="21"/>
                <w:szCs w:val="21"/>
              </w:rPr>
              <w:t>し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ている。</w:t>
            </w:r>
          </w:p>
        </w:tc>
        <w:tc>
          <w:tcPr>
            <w:tcW w:w="1009" w:type="dxa"/>
            <w:vAlign w:val="center"/>
          </w:tcPr>
          <w:p w14:paraId="2476FF09" w14:textId="6E1A95DA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4A6560C8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45325C3A" w14:textId="089CC7DA" w:rsidR="00D202C4" w:rsidRPr="003119CB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10C88">
              <w:rPr>
                <w:rFonts w:ascii="游ゴシック" w:eastAsia="游ゴシック" w:hAnsi="游ゴシック" w:hint="eastAsia"/>
                <w:sz w:val="21"/>
                <w:szCs w:val="21"/>
              </w:rPr>
              <w:t>年間</w:t>
            </w:r>
            <w:r w:rsidRPr="00310C88">
              <w:rPr>
                <w:rFonts w:ascii="游ゴシック" w:eastAsia="游ゴシック" w:hAnsi="游ゴシック"/>
                <w:sz w:val="21"/>
                <w:szCs w:val="21"/>
              </w:rPr>
              <w:t>を通じて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、</w:t>
            </w:r>
            <w:r w:rsidRPr="00CE24AC">
              <w:rPr>
                <w:rFonts w:ascii="游ゴシック" w:eastAsia="游ゴシック" w:hAnsi="游ゴシック" w:hint="eastAsia"/>
                <w:sz w:val="21"/>
                <w:szCs w:val="21"/>
              </w:rPr>
              <w:t>全教職員がいずれかのタイミングで</w:t>
            </w:r>
            <w:r w:rsidR="00066948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学校いじめ対策組織に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参画</w:t>
            </w:r>
            <w:r w:rsidR="00757CD6">
              <w:rPr>
                <w:rFonts w:ascii="游ゴシック" w:eastAsia="游ゴシック" w:hAnsi="游ゴシック" w:hint="eastAsia"/>
                <w:sz w:val="21"/>
                <w:szCs w:val="21"/>
              </w:rPr>
              <w:t>し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ている。</w:t>
            </w:r>
          </w:p>
        </w:tc>
        <w:tc>
          <w:tcPr>
            <w:tcW w:w="1009" w:type="dxa"/>
            <w:vAlign w:val="center"/>
          </w:tcPr>
          <w:p w14:paraId="3808F32A" w14:textId="633FA2E8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59339178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1B599785" w14:textId="76FEF90A" w:rsidR="00D202C4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10C88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学校いじめ対策組織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の</w:t>
            </w:r>
            <w:r w:rsidRPr="00310C88">
              <w:rPr>
                <w:rFonts w:ascii="游ゴシック" w:eastAsia="游ゴシック" w:hAnsi="游ゴシック" w:hint="eastAsia"/>
                <w:sz w:val="21"/>
                <w:szCs w:val="21"/>
              </w:rPr>
              <w:t>構成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などの詳細について、</w:t>
            </w:r>
            <w:r w:rsidRPr="00310C88">
              <w:rPr>
                <w:rFonts w:ascii="游ゴシック" w:eastAsia="游ゴシック" w:hAnsi="游ゴシック" w:hint="eastAsia"/>
                <w:sz w:val="21"/>
                <w:szCs w:val="21"/>
              </w:rPr>
              <w:t>ホームページなどで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公開</w:t>
            </w:r>
            <w:r w:rsidR="00757CD6">
              <w:rPr>
                <w:rFonts w:ascii="游ゴシック" w:eastAsia="游ゴシック" w:hAnsi="游ゴシック" w:hint="eastAsia"/>
                <w:sz w:val="21"/>
                <w:szCs w:val="21"/>
              </w:rPr>
              <w:t>し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ている。</w:t>
            </w:r>
          </w:p>
          <w:p w14:paraId="2E3EC049" w14:textId="48D034A6" w:rsidR="00D202C4" w:rsidRPr="003119CB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38636C03" w14:textId="14231068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2E5E9E99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204E35A5" w14:textId="2059FCAC" w:rsidR="00D202C4" w:rsidRPr="00757CD6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 w:hint="eastAsia"/>
                <w:sz w:val="21"/>
                <w:szCs w:val="21"/>
              </w:rPr>
            </w:pPr>
            <w:r w:rsidRPr="00310C88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学校いじめ対策組織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における会議を</w:t>
            </w:r>
            <w:r w:rsidR="00757CD6">
              <w:rPr>
                <w:rFonts w:ascii="游ゴシック" w:eastAsia="游ゴシック" w:hAnsi="游ゴシック" w:hint="eastAsia"/>
                <w:sz w:val="21"/>
                <w:szCs w:val="21"/>
              </w:rPr>
              <w:t>、他の会議と兼ねることなく、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日ごろから定期的に開催している。</w:t>
            </w:r>
          </w:p>
        </w:tc>
        <w:tc>
          <w:tcPr>
            <w:tcW w:w="1009" w:type="dxa"/>
            <w:vAlign w:val="center"/>
          </w:tcPr>
          <w:p w14:paraId="736CC215" w14:textId="66D86F80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534E8F5D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2389B437" w14:textId="77777777" w:rsidR="00D202C4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119CB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学校いじめ対策組織に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おける</w:t>
            </w:r>
            <w:r w:rsidRPr="003119CB">
              <w:rPr>
                <w:rFonts w:ascii="游ゴシック" w:eastAsia="游ゴシック" w:hAnsi="游ゴシック" w:hint="eastAsia"/>
                <w:sz w:val="21"/>
                <w:szCs w:val="21"/>
              </w:rPr>
              <w:t>会議の記録を保存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している</w:t>
            </w:r>
            <w:r w:rsidRPr="003119CB">
              <w:rPr>
                <w:rFonts w:ascii="游ゴシック" w:eastAsia="游ゴシック" w:hAnsi="游ゴシック" w:hint="eastAsia"/>
                <w:sz w:val="21"/>
                <w:szCs w:val="21"/>
              </w:rPr>
              <w:t>。</w:t>
            </w:r>
          </w:p>
          <w:p w14:paraId="2A609564" w14:textId="76809021" w:rsidR="00D202C4" w:rsidRPr="003119CB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564FED47" w14:textId="77777777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5C005918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74D35800" w14:textId="77777777" w:rsidR="00D202C4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119CB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学校いじめ対策組織に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おける</w:t>
            </w:r>
            <w:r w:rsidRPr="003119CB">
              <w:rPr>
                <w:rFonts w:ascii="游ゴシック" w:eastAsia="游ゴシック" w:hAnsi="游ゴシック" w:hint="eastAsia"/>
                <w:sz w:val="21"/>
                <w:szCs w:val="21"/>
              </w:rPr>
              <w:t>児童生徒への支援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・</w:t>
            </w:r>
            <w:r w:rsidRPr="003119CB">
              <w:rPr>
                <w:rFonts w:ascii="游ゴシック" w:eastAsia="游ゴシック" w:hAnsi="游ゴシック" w:hint="eastAsia"/>
                <w:sz w:val="21"/>
                <w:szCs w:val="21"/>
              </w:rPr>
              <w:t>指導の記録を保存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している</w:t>
            </w:r>
            <w:r w:rsidRPr="003119CB">
              <w:rPr>
                <w:rFonts w:ascii="游ゴシック" w:eastAsia="游ゴシック" w:hAnsi="游ゴシック" w:hint="eastAsia"/>
                <w:sz w:val="21"/>
                <w:szCs w:val="21"/>
              </w:rPr>
              <w:t>。</w:t>
            </w:r>
          </w:p>
          <w:p w14:paraId="07DEC312" w14:textId="3B57CD53" w:rsidR="00D202C4" w:rsidRPr="003119CB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07EE4CAE" w14:textId="77777777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  <w:tr w:rsidR="00D202C4" w:rsidRPr="00E40367" w14:paraId="60308F15" w14:textId="77777777" w:rsidTr="00143E46">
        <w:trPr>
          <w:trHeight w:val="206"/>
        </w:trPr>
        <w:tc>
          <w:tcPr>
            <w:tcW w:w="8205" w:type="dxa"/>
            <w:vAlign w:val="center"/>
          </w:tcPr>
          <w:p w14:paraId="1466DC2B" w14:textId="2BE9826F" w:rsidR="00D202C4" w:rsidRPr="003119CB" w:rsidRDefault="00D202C4" w:rsidP="00D202C4">
            <w:pPr>
              <w:autoSpaceDE w:val="0"/>
              <w:autoSpaceDN w:val="0"/>
              <w:spacing w:line="280" w:lineRule="exact"/>
              <w:ind w:leftChars="0" w:left="0" w:firstLineChars="0" w:firstLine="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202C4">
              <w:rPr>
                <w:rFonts w:ascii="游ゴシック" w:eastAsia="游ゴシック" w:hAnsi="游ゴシック" w:hint="eastAsia"/>
                <w:sz w:val="21"/>
                <w:szCs w:val="21"/>
              </w:rPr>
              <w:t>学校いじめ防止基本方針の策定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、点検、</w:t>
            </w:r>
            <w:r w:rsidRPr="00D202C4">
              <w:rPr>
                <w:rFonts w:ascii="游ゴシック" w:eastAsia="游ゴシック" w:hAnsi="游ゴシック" w:hint="eastAsia"/>
                <w:sz w:val="21"/>
                <w:szCs w:val="21"/>
              </w:rPr>
              <w:t>見直し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など、学校の</w:t>
            </w:r>
            <w:r w:rsidRPr="00D202C4">
              <w:rPr>
                <w:rFonts w:ascii="游ゴシック" w:eastAsia="游ゴシック" w:hAnsi="游ゴシック"/>
                <w:sz w:val="21"/>
                <w:szCs w:val="21"/>
              </w:rPr>
              <w:t>いじめの防止等の取組について</w:t>
            </w:r>
            <w:r w:rsidR="00757CD6" w:rsidRPr="00757CD6">
              <w:rPr>
                <w:rFonts w:ascii="游ゴシック" w:eastAsia="游ゴシック" w:hAnsi="游ゴシック" w:hint="eastAsia"/>
                <w:sz w:val="21"/>
                <w:szCs w:val="21"/>
              </w:rPr>
              <w:t>定期的に</w:t>
            </w:r>
            <w:r w:rsidRPr="00D202C4">
              <w:rPr>
                <w:rFonts w:ascii="游ゴシック" w:eastAsia="游ゴシック" w:hAnsi="游ゴシック"/>
                <w:sz w:val="21"/>
                <w:szCs w:val="21"/>
              </w:rPr>
              <w:t>PDCAサイクルで検証を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行っている。</w:t>
            </w:r>
          </w:p>
        </w:tc>
        <w:tc>
          <w:tcPr>
            <w:tcW w:w="1009" w:type="dxa"/>
            <w:vAlign w:val="center"/>
          </w:tcPr>
          <w:p w14:paraId="4919070E" w14:textId="77777777" w:rsidR="00D202C4" w:rsidRPr="00143E46" w:rsidRDefault="00D202C4" w:rsidP="00D202C4">
            <w:pPr>
              <w:spacing w:line="280" w:lineRule="exact"/>
              <w:ind w:leftChars="0" w:left="115" w:hangingChars="41" w:hanging="115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43E46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</w:p>
        </w:tc>
      </w:tr>
    </w:tbl>
    <w:p w14:paraId="37DB8A59" w14:textId="77777777" w:rsidR="00143E46" w:rsidRPr="00143E46" w:rsidRDefault="00143E46">
      <w:pPr>
        <w:ind w:left="440" w:hanging="220"/>
      </w:pPr>
    </w:p>
    <w:sectPr w:rsidR="00143E46" w:rsidRPr="00143E46" w:rsidSect="00143E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FC4D" w14:textId="77777777" w:rsidR="00E9343A" w:rsidRDefault="00E9343A" w:rsidP="00143E46">
      <w:pPr>
        <w:ind w:left="440" w:hanging="220"/>
      </w:pPr>
      <w:r>
        <w:separator/>
      </w:r>
    </w:p>
  </w:endnote>
  <w:endnote w:type="continuationSeparator" w:id="0">
    <w:p w14:paraId="45D52B73" w14:textId="77777777" w:rsidR="00E9343A" w:rsidRDefault="00E9343A" w:rsidP="00143E46">
      <w:pPr>
        <w:ind w:left="44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64AE" w14:textId="77777777" w:rsidR="00E9343A" w:rsidRDefault="00E9343A" w:rsidP="00143E46">
      <w:pPr>
        <w:ind w:left="440" w:hanging="220"/>
      </w:pPr>
      <w:r>
        <w:separator/>
      </w:r>
    </w:p>
  </w:footnote>
  <w:footnote w:type="continuationSeparator" w:id="0">
    <w:p w14:paraId="2A243F33" w14:textId="77777777" w:rsidR="00E9343A" w:rsidRDefault="00E9343A" w:rsidP="00143E46">
      <w:pPr>
        <w:ind w:left="440" w:hanging="2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0D"/>
    <w:rsid w:val="00005C5B"/>
    <w:rsid w:val="00066948"/>
    <w:rsid w:val="00143E46"/>
    <w:rsid w:val="00153FBD"/>
    <w:rsid w:val="002B383C"/>
    <w:rsid w:val="002D480D"/>
    <w:rsid w:val="00310C88"/>
    <w:rsid w:val="003D0B13"/>
    <w:rsid w:val="004B71DB"/>
    <w:rsid w:val="004C6963"/>
    <w:rsid w:val="00741C61"/>
    <w:rsid w:val="00757CD6"/>
    <w:rsid w:val="00A77F6A"/>
    <w:rsid w:val="00B638ED"/>
    <w:rsid w:val="00CE24AC"/>
    <w:rsid w:val="00D202C4"/>
    <w:rsid w:val="00D80B78"/>
    <w:rsid w:val="00E33296"/>
    <w:rsid w:val="00E84B94"/>
    <w:rsid w:val="00E9343A"/>
    <w:rsid w:val="00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3D61E"/>
  <w15:chartTrackingRefBased/>
  <w15:docId w15:val="{6ABCB20D-5DB3-41AF-95E0-4C9E949D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46"/>
    <w:pPr>
      <w:spacing w:after="0" w:line="240" w:lineRule="auto"/>
      <w:ind w:leftChars="100" w:left="200" w:hangingChars="100" w:hanging="100"/>
      <w:jc w:val="both"/>
    </w:pPr>
    <w:rPr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480D"/>
    <w:pPr>
      <w:keepNext/>
      <w:keepLines/>
      <w:widowControl w:val="0"/>
      <w:spacing w:before="280" w:after="80" w:line="259" w:lineRule="auto"/>
      <w:ind w:leftChars="0" w:left="0" w:firstLineChars="0" w:firstLine="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0D"/>
    <w:pPr>
      <w:keepNext/>
      <w:keepLines/>
      <w:widowControl w:val="0"/>
      <w:spacing w:before="160" w:after="80" w:line="259" w:lineRule="auto"/>
      <w:ind w:leftChars="0" w:left="0" w:firstLineChars="0" w:firstLine="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80D"/>
    <w:pPr>
      <w:keepNext/>
      <w:keepLines/>
      <w:widowControl w:val="0"/>
      <w:spacing w:before="160" w:after="80" w:line="259" w:lineRule="auto"/>
      <w:ind w:leftChars="0" w:left="0" w:firstLineChars="0" w:firstLine="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80D"/>
    <w:pPr>
      <w:keepNext/>
      <w:keepLines/>
      <w:widowControl w:val="0"/>
      <w:spacing w:before="80" w:after="40" w:line="259" w:lineRule="auto"/>
      <w:ind w:leftChars="0" w:left="0" w:firstLineChars="0" w:firstLine="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80D"/>
    <w:pPr>
      <w:keepNext/>
      <w:keepLines/>
      <w:widowControl w:val="0"/>
      <w:spacing w:before="80" w:after="40" w:line="259" w:lineRule="auto"/>
      <w:ind w:left="100" w:firstLineChars="0" w:firstLine="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0D"/>
    <w:pPr>
      <w:keepNext/>
      <w:keepLines/>
      <w:widowControl w:val="0"/>
      <w:spacing w:before="80" w:after="40" w:line="259" w:lineRule="auto"/>
      <w:ind w:leftChars="200" w:firstLineChars="0" w:firstLine="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0D"/>
    <w:pPr>
      <w:keepNext/>
      <w:keepLines/>
      <w:widowControl w:val="0"/>
      <w:spacing w:before="80" w:after="40" w:line="259" w:lineRule="auto"/>
      <w:ind w:leftChars="300" w:left="300" w:firstLineChars="0" w:firstLine="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0D"/>
    <w:pPr>
      <w:keepNext/>
      <w:keepLines/>
      <w:widowControl w:val="0"/>
      <w:spacing w:before="80" w:after="40" w:line="259" w:lineRule="auto"/>
      <w:ind w:leftChars="400" w:left="400" w:firstLineChars="0" w:firstLine="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0D"/>
    <w:pPr>
      <w:keepNext/>
      <w:keepLines/>
      <w:widowControl w:val="0"/>
      <w:spacing w:before="80" w:after="40" w:line="259" w:lineRule="auto"/>
      <w:ind w:leftChars="500" w:left="500" w:firstLineChars="0" w:firstLine="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8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8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8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8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80D"/>
    <w:pPr>
      <w:widowControl w:val="0"/>
      <w:spacing w:after="80"/>
      <w:ind w:leftChars="0" w:left="0"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D4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80D"/>
    <w:pPr>
      <w:widowControl w:val="0"/>
      <w:numPr>
        <w:ilvl w:val="1"/>
      </w:numPr>
      <w:spacing w:after="160" w:line="259" w:lineRule="auto"/>
      <w:ind w:leftChars="100" w:left="2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D4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80D"/>
    <w:pPr>
      <w:widowControl w:val="0"/>
      <w:spacing w:before="160" w:after="160" w:line="259" w:lineRule="auto"/>
      <w:ind w:leftChars="0" w:left="0" w:firstLineChars="0" w:firstLine="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D4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80D"/>
    <w:pPr>
      <w:widowControl w:val="0"/>
      <w:spacing w:after="160" w:line="259" w:lineRule="auto"/>
      <w:ind w:leftChars="0" w:left="720" w:firstLineChars="0" w:firstLine="0"/>
      <w:contextualSpacing/>
      <w:jc w:val="left"/>
    </w:pPr>
    <w:rPr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D48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80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Chars="0" w:left="864" w:right="864" w:firstLineChars="0" w:firstLine="0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D48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48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3E46"/>
    <w:pPr>
      <w:widowControl w:val="0"/>
      <w:tabs>
        <w:tab w:val="center" w:pos="4252"/>
        <w:tab w:val="right" w:pos="8504"/>
      </w:tabs>
      <w:snapToGrid w:val="0"/>
      <w:spacing w:after="160" w:line="259" w:lineRule="auto"/>
      <w:ind w:leftChars="0" w:left="0" w:firstLineChars="0" w:firstLine="0"/>
      <w:jc w:val="left"/>
    </w:pPr>
    <w:rPr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43E46"/>
  </w:style>
  <w:style w:type="paragraph" w:styleId="ac">
    <w:name w:val="footer"/>
    <w:basedOn w:val="a"/>
    <w:link w:val="ad"/>
    <w:uiPriority w:val="99"/>
    <w:unhideWhenUsed/>
    <w:rsid w:val="00143E46"/>
    <w:pPr>
      <w:widowControl w:val="0"/>
      <w:tabs>
        <w:tab w:val="center" w:pos="4252"/>
        <w:tab w:val="right" w:pos="8504"/>
      </w:tabs>
      <w:snapToGrid w:val="0"/>
      <w:spacing w:after="160" w:line="259" w:lineRule="auto"/>
      <w:ind w:leftChars="0" w:left="0" w:firstLineChars="0" w:firstLine="0"/>
      <w:jc w:val="left"/>
    </w:pPr>
    <w:rPr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4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404</Words>
  <Characters>405</Characters>
  <Application>Microsoft Office Word</Application>
  <DocSecurity>0</DocSecurity>
  <Lines>28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秀一</dc:creator>
  <cp:keywords/>
  <dc:description/>
  <cp:lastModifiedBy>吉田 秀一</cp:lastModifiedBy>
  <cp:revision>7</cp:revision>
  <dcterms:created xsi:type="dcterms:W3CDTF">2025-10-23T02:04:00Z</dcterms:created>
  <dcterms:modified xsi:type="dcterms:W3CDTF">2025-10-25T08:44:00Z</dcterms:modified>
</cp:coreProperties>
</file>